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9A1D" w14:textId="77777777" w:rsidR="005A684D" w:rsidRDefault="00705153">
      <w:pPr>
        <w:pStyle w:val="Nagwek1"/>
      </w:pPr>
      <w:r>
        <w:t>KARTA ROZWIĄZANIA:</w:t>
      </w:r>
    </w:p>
    <w:tbl>
      <w:tblPr>
        <w:tblStyle w:val="Tabela-Siatk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FB7BC2" w14:paraId="11B88D92" w14:textId="77777777" w:rsidTr="0022392E">
        <w:tc>
          <w:tcPr>
            <w:tcW w:w="2972" w:type="dxa"/>
            <w:shd w:val="clear" w:color="auto" w:fill="auto"/>
          </w:tcPr>
          <w:p w14:paraId="19E014F8" w14:textId="77777777" w:rsidR="00FB7BC2" w:rsidRDefault="00FB7BC2" w:rsidP="009877B7">
            <w:pPr>
              <w:spacing w:after="0" w:line="240" w:lineRule="auto"/>
            </w:pPr>
            <w:r>
              <w:t xml:space="preserve">ID: </w:t>
            </w:r>
          </w:p>
        </w:tc>
        <w:tc>
          <w:tcPr>
            <w:tcW w:w="6090" w:type="dxa"/>
            <w:shd w:val="clear" w:color="auto" w:fill="auto"/>
          </w:tcPr>
          <w:p w14:paraId="4491355A" w14:textId="5A79CD39" w:rsidR="00FB7BC2" w:rsidRDefault="00D94BEE" w:rsidP="009877B7">
            <w:pPr>
              <w:spacing w:after="0" w:line="240" w:lineRule="auto"/>
            </w:pPr>
            <w:r>
              <w:t>G</w:t>
            </w:r>
            <w:r w:rsidR="0022392E">
              <w:t>.</w:t>
            </w:r>
            <w:r>
              <w:t>01b</w:t>
            </w:r>
            <w:r w:rsidR="0022392E">
              <w:t>-2</w:t>
            </w:r>
          </w:p>
        </w:tc>
      </w:tr>
      <w:tr w:rsidR="00FB7BC2" w14:paraId="00708E50" w14:textId="77777777" w:rsidTr="0022392E">
        <w:tc>
          <w:tcPr>
            <w:tcW w:w="2972" w:type="dxa"/>
            <w:shd w:val="clear" w:color="auto" w:fill="auto"/>
          </w:tcPr>
          <w:p w14:paraId="701BE5A4" w14:textId="77777777" w:rsidR="00FB7BC2" w:rsidRDefault="00FB7BC2" w:rsidP="009877B7">
            <w:pPr>
              <w:spacing w:after="0"/>
            </w:pPr>
            <w:r>
              <w:t>Typ instrumentarium (a do f)</w:t>
            </w:r>
            <w:r w:rsidRPr="00C377DE">
              <w:rPr>
                <w:rStyle w:val="Odwoanieprzypisudolnego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14:paraId="7945A8FB" w14:textId="395539F0" w:rsidR="00FB7BC2" w:rsidRDefault="00FB7BC2" w:rsidP="00FB7BC2">
            <w:pPr>
              <w:spacing w:after="0"/>
              <w:jc w:val="left"/>
            </w:pPr>
            <w:r>
              <w:t xml:space="preserve">b) </w:t>
            </w:r>
            <w:r w:rsidRPr="00FB7BC2">
              <w:t>Rozwiązania w zakresie finansowania i programów funduszowych</w:t>
            </w:r>
          </w:p>
        </w:tc>
      </w:tr>
      <w:tr w:rsidR="00FB7BC2" w14:paraId="44A4C583" w14:textId="77777777" w:rsidTr="0022392E">
        <w:tc>
          <w:tcPr>
            <w:tcW w:w="2972" w:type="dxa"/>
            <w:shd w:val="clear" w:color="auto" w:fill="auto"/>
          </w:tcPr>
          <w:p w14:paraId="7910408A" w14:textId="77777777" w:rsidR="00FB7BC2" w:rsidRDefault="00FB7BC2" w:rsidP="009877B7">
            <w:pPr>
              <w:spacing w:after="0"/>
            </w:pPr>
            <w:r w:rsidRPr="00E67C40">
              <w:t>Kategoria rozwiązania (A do C)</w:t>
            </w:r>
          </w:p>
        </w:tc>
        <w:tc>
          <w:tcPr>
            <w:tcW w:w="6090" w:type="dxa"/>
            <w:shd w:val="clear" w:color="auto" w:fill="auto"/>
          </w:tcPr>
          <w:p w14:paraId="7F88F826" w14:textId="4A50817F" w:rsidR="00FB7BC2" w:rsidRDefault="00FB7BC2" w:rsidP="009877B7">
            <w:pPr>
              <w:spacing w:after="0"/>
            </w:pPr>
            <w:r>
              <w:t>B – Mechanizmy finansowania</w:t>
            </w:r>
          </w:p>
        </w:tc>
      </w:tr>
      <w:tr w:rsidR="00FB7BC2" w14:paraId="736F0716" w14:textId="77777777" w:rsidTr="0022392E">
        <w:tc>
          <w:tcPr>
            <w:tcW w:w="2972" w:type="dxa"/>
            <w:shd w:val="clear" w:color="auto" w:fill="auto"/>
          </w:tcPr>
          <w:p w14:paraId="5EFDECC7" w14:textId="77777777" w:rsidR="00FB7BC2" w:rsidRDefault="00FB7BC2" w:rsidP="009877B7">
            <w:pPr>
              <w:spacing w:after="0" w:line="240" w:lineRule="auto"/>
            </w:pPr>
            <w:r>
              <w:t xml:space="preserve">Data aktualizacji wpisu: </w:t>
            </w:r>
          </w:p>
        </w:tc>
        <w:tc>
          <w:tcPr>
            <w:tcW w:w="6090" w:type="dxa"/>
            <w:shd w:val="clear" w:color="auto" w:fill="auto"/>
          </w:tcPr>
          <w:p w14:paraId="4E718102" w14:textId="733AE5D6" w:rsidR="00FB7BC2" w:rsidRDefault="00D94BEE" w:rsidP="009877B7">
            <w:pPr>
              <w:spacing w:after="0" w:line="240" w:lineRule="auto"/>
            </w:pPr>
            <w:r>
              <w:t>21.05.2</w:t>
            </w:r>
            <w:r w:rsidR="00A10600">
              <w:t>021</w:t>
            </w:r>
          </w:p>
        </w:tc>
      </w:tr>
      <w:tr w:rsidR="00FB7BC2" w14:paraId="25EC450F" w14:textId="77777777" w:rsidTr="0022392E">
        <w:tc>
          <w:tcPr>
            <w:tcW w:w="2972" w:type="dxa"/>
            <w:shd w:val="clear" w:color="auto" w:fill="auto"/>
          </w:tcPr>
          <w:p w14:paraId="056FBD46" w14:textId="77777777" w:rsidR="00FB7BC2" w:rsidRDefault="00FB7BC2" w:rsidP="009877B7">
            <w:pPr>
              <w:spacing w:after="0" w:line="240" w:lineRule="auto"/>
              <w:jc w:val="left"/>
            </w:pPr>
            <w:r>
              <w:t>ID i nazwa wyzwania, którego dotyczy proponowane rozwiązanie:</w:t>
            </w:r>
          </w:p>
        </w:tc>
        <w:tc>
          <w:tcPr>
            <w:tcW w:w="6090" w:type="dxa"/>
            <w:shd w:val="clear" w:color="auto" w:fill="auto"/>
          </w:tcPr>
          <w:p w14:paraId="00D38350" w14:textId="77777777" w:rsidR="00FB7BC2" w:rsidRPr="002B6B40" w:rsidRDefault="00FB7BC2" w:rsidP="009877B7">
            <w:pPr>
              <w:spacing w:after="0"/>
              <w:ind w:left="433" w:hanging="433"/>
              <w:rPr>
                <w:b/>
                <w:bCs/>
              </w:rPr>
            </w:pPr>
            <w:r w:rsidRPr="002B6B40">
              <w:rPr>
                <w:b/>
                <w:bCs/>
              </w:rPr>
              <w:t xml:space="preserve">G01b Wzmocnienie </w:t>
            </w:r>
            <w:proofErr w:type="spellStart"/>
            <w:r w:rsidRPr="002B6B40">
              <w:rPr>
                <w:b/>
                <w:bCs/>
              </w:rPr>
              <w:t>subregionalnych</w:t>
            </w:r>
            <w:proofErr w:type="spellEnd"/>
            <w:r w:rsidRPr="002B6B40">
              <w:rPr>
                <w:b/>
                <w:bCs/>
              </w:rPr>
              <w:t xml:space="preserve"> biegunów wzrostu </w:t>
            </w:r>
          </w:p>
          <w:p w14:paraId="2A555009" w14:textId="0DC2DE73" w:rsidR="00FB7BC2" w:rsidRDefault="00FB7BC2" w:rsidP="00200264">
            <w:pPr>
              <w:spacing w:after="0"/>
              <w:ind w:left="433" w:hanging="433"/>
              <w:jc w:val="left"/>
            </w:pPr>
          </w:p>
        </w:tc>
      </w:tr>
      <w:tr w:rsidR="00FB7BC2" w14:paraId="63101C05" w14:textId="77777777" w:rsidTr="0022392E">
        <w:tc>
          <w:tcPr>
            <w:tcW w:w="2972" w:type="dxa"/>
            <w:shd w:val="clear" w:color="auto" w:fill="auto"/>
          </w:tcPr>
          <w:p w14:paraId="7422177A" w14:textId="77777777" w:rsidR="00FB7BC2" w:rsidRDefault="00FB7BC2" w:rsidP="009877B7">
            <w:pPr>
              <w:spacing w:after="0" w:line="240" w:lineRule="auto"/>
            </w:pPr>
            <w:r>
              <w:t xml:space="preserve">Autorzy: </w:t>
            </w:r>
          </w:p>
        </w:tc>
        <w:tc>
          <w:tcPr>
            <w:tcW w:w="6090" w:type="dxa"/>
            <w:shd w:val="clear" w:color="auto" w:fill="auto"/>
          </w:tcPr>
          <w:p w14:paraId="5AEBAB04" w14:textId="77777777" w:rsidR="00FB7BC2" w:rsidRDefault="00FB7BC2" w:rsidP="009877B7">
            <w:pPr>
              <w:spacing w:after="0" w:line="240" w:lineRule="auto"/>
            </w:pPr>
            <w:r w:rsidRPr="002B6B40">
              <w:t>Piotr GŁOWSKI – Prezydent Miasta Piła</w:t>
            </w:r>
          </w:p>
          <w:p w14:paraId="1E0C907F" w14:textId="77777777" w:rsidR="00FB7BC2" w:rsidRDefault="00FB7BC2" w:rsidP="009877B7">
            <w:pPr>
              <w:spacing w:after="0" w:line="240" w:lineRule="auto"/>
            </w:pPr>
            <w:r w:rsidRPr="002B6B40">
              <w:t>Beata DUDZIŃSKA – Zastępca Prezydenta Miasta Piła</w:t>
            </w:r>
          </w:p>
        </w:tc>
      </w:tr>
      <w:tr w:rsidR="00FB7BC2" w14:paraId="0F3FBA13" w14:textId="77777777" w:rsidTr="0022392E">
        <w:tc>
          <w:tcPr>
            <w:tcW w:w="2972" w:type="dxa"/>
            <w:shd w:val="clear" w:color="auto" w:fill="auto"/>
          </w:tcPr>
          <w:p w14:paraId="7C0FDB62" w14:textId="77777777" w:rsidR="00FB7BC2" w:rsidRDefault="00FB7BC2" w:rsidP="009877B7">
            <w:pPr>
              <w:spacing w:after="0" w:line="240" w:lineRule="auto"/>
            </w:pPr>
            <w:r>
              <w:t>Grupa ekspercka:</w:t>
            </w:r>
          </w:p>
        </w:tc>
        <w:tc>
          <w:tcPr>
            <w:tcW w:w="6090" w:type="dxa"/>
            <w:shd w:val="clear" w:color="auto" w:fill="auto"/>
          </w:tcPr>
          <w:p w14:paraId="07602A34" w14:textId="77777777" w:rsidR="00FB7BC2" w:rsidRDefault="00FB7BC2" w:rsidP="009877B7">
            <w:pPr>
              <w:spacing w:after="0" w:line="240" w:lineRule="auto"/>
            </w:pPr>
            <w:r>
              <w:t>Gospodarka i rynek pracy</w:t>
            </w:r>
          </w:p>
        </w:tc>
      </w:tr>
      <w:tr w:rsidR="00FB7BC2" w14:paraId="51251C67" w14:textId="77777777" w:rsidTr="0022392E">
        <w:tc>
          <w:tcPr>
            <w:tcW w:w="2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D232B0" w14:textId="77777777" w:rsidR="00FB7BC2" w:rsidRDefault="00FB7BC2" w:rsidP="009877B7">
            <w:pPr>
              <w:spacing w:after="0" w:line="240" w:lineRule="auto"/>
            </w:pPr>
          </w:p>
        </w:tc>
        <w:tc>
          <w:tcPr>
            <w:tcW w:w="60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EF3DDE" w14:textId="77777777" w:rsidR="00FB7BC2" w:rsidRDefault="00FB7BC2" w:rsidP="009877B7">
            <w:pPr>
              <w:spacing w:after="0" w:line="240" w:lineRule="auto"/>
            </w:pPr>
          </w:p>
        </w:tc>
      </w:tr>
    </w:tbl>
    <w:p w14:paraId="2350B20F" w14:textId="40632449" w:rsidR="005A684D" w:rsidRDefault="00705153">
      <w:pPr>
        <w:pStyle w:val="Nagwek3"/>
        <w:numPr>
          <w:ilvl w:val="0"/>
          <w:numId w:val="2"/>
        </w:numPr>
      </w:pPr>
      <w:r>
        <w:t>Nazwa rozwiązania:</w:t>
      </w:r>
    </w:p>
    <w:p w14:paraId="69CB9F9F" w14:textId="77777777" w:rsidR="005A684D" w:rsidRDefault="00705153">
      <w:pPr>
        <w:spacing w:after="0" w:line="240" w:lineRule="auto"/>
        <w:jc w:val="left"/>
      </w:pPr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Mandaty Terytorialne dla Obszarów Strategicznej Interwencji poszczególnych ośrodków </w:t>
      </w:r>
      <w:proofErr w:type="spellStart"/>
      <w:r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subregionalnych</w:t>
      </w:r>
      <w:proofErr w:type="spellEnd"/>
    </w:p>
    <w:p w14:paraId="43B77D1D" w14:textId="77777777" w:rsidR="005A684D" w:rsidRDefault="005A684D"/>
    <w:p w14:paraId="7147A004" w14:textId="77777777" w:rsidR="005A684D" w:rsidRDefault="00705153">
      <w:pPr>
        <w:pStyle w:val="Nagwek3"/>
        <w:numPr>
          <w:ilvl w:val="0"/>
          <w:numId w:val="2"/>
        </w:numPr>
      </w:pPr>
      <w:r>
        <w:t>Zwięzła charakterystyka proponowanego rozwiązania:</w:t>
      </w:r>
    </w:p>
    <w:p w14:paraId="63D2BB87" w14:textId="77186A06" w:rsidR="005A684D" w:rsidRDefault="00705153">
      <w:pPr>
        <w:rPr>
          <w:rFonts w:ascii="Calibri" w:hAnsi="Calibri"/>
        </w:rPr>
      </w:pPr>
      <w:r>
        <w:t xml:space="preserve">Miasto Piła jako ośrodek </w:t>
      </w:r>
      <w:proofErr w:type="spellStart"/>
      <w:r>
        <w:t>subregionalny</w:t>
      </w:r>
      <w:proofErr w:type="spellEnd"/>
      <w:r>
        <w:t xml:space="preserve"> północnej Wielkopolski oraz gminy pilskiego obszaru funkcjonalnego,</w:t>
      </w:r>
      <w:r>
        <w:br/>
        <w:t xml:space="preserve">w minionym okresie budżetowym UE nabyły dobrych doświadczeń w zakresie stosowania narzędzi zintegrowanych instrumentów terytorialnych w formule Mandatów Terytorialnych </w:t>
      </w:r>
      <w:r>
        <w:rPr>
          <w:rFonts w:eastAsia="Times New Roman" w:cs="Segoe UI"/>
          <w:lang w:eastAsia="pl-PL"/>
        </w:rPr>
        <w:t xml:space="preserve">dla Obszarów Strategicznej Interwencji poszczególnych ośrodków </w:t>
      </w:r>
      <w:proofErr w:type="spellStart"/>
      <w:r>
        <w:rPr>
          <w:rFonts w:eastAsia="Times New Roman" w:cs="Segoe UI"/>
          <w:lang w:eastAsia="pl-PL"/>
        </w:rPr>
        <w:t>subregionalnych</w:t>
      </w:r>
      <w:proofErr w:type="spellEnd"/>
      <w:r>
        <w:rPr>
          <w:rFonts w:eastAsia="Times New Roman" w:cs="Segoe UI"/>
          <w:lang w:eastAsia="pl-PL"/>
        </w:rPr>
        <w:t xml:space="preserve">. Prowadzono skuteczną współpracę międzygminną w ramach na podstawie zawartego porozumienia pomiędzy gminami Pilskiego OSI. W wyniku wspólnego wypracowania kierunków współpracy i realizacji Mandatu nastąpiło zwiększenie spójności terytorializacji polityki rozwoju </w:t>
      </w:r>
      <w:r>
        <w:rPr>
          <w:rFonts w:eastAsia="Times New Roman" w:cs="Segoe UI"/>
          <w:lang w:eastAsia="pl-PL"/>
        </w:rPr>
        <w:br/>
        <w:t xml:space="preserve">w wymiarze strategicznym i operacyjnym. </w:t>
      </w:r>
    </w:p>
    <w:p w14:paraId="26711079" w14:textId="0BD1E51B" w:rsidR="005A684D" w:rsidRDefault="00705153">
      <w:pPr>
        <w:numPr>
          <w:ilvl w:val="0"/>
          <w:numId w:val="3"/>
        </w:numPr>
      </w:pPr>
      <w:r>
        <w:rPr>
          <w:rFonts w:eastAsia="Times New Roman" w:cs="Segoe UI"/>
          <w:lang w:eastAsia="pl-PL"/>
        </w:rPr>
        <w:t xml:space="preserve">Proponuje się utrzymanie Mandatów w aktualnej formule, przy wsparciu opracowania dokumentów dla OSI </w:t>
      </w:r>
      <w:proofErr w:type="spellStart"/>
      <w:r>
        <w:rPr>
          <w:rFonts w:eastAsia="Times New Roman" w:cs="Segoe UI"/>
          <w:lang w:eastAsia="pl-PL"/>
        </w:rPr>
        <w:t>subregionalnych</w:t>
      </w:r>
      <w:proofErr w:type="spellEnd"/>
      <w:r>
        <w:rPr>
          <w:rFonts w:eastAsia="Times New Roman" w:cs="Segoe UI"/>
          <w:lang w:eastAsia="pl-PL"/>
        </w:rPr>
        <w:t xml:space="preserve"> środkami Pomocy Technicznej oraz przy wsparciu ekspertów np. z poziomu regionu</w:t>
      </w:r>
      <w:r w:rsidR="002756A8">
        <w:rPr>
          <w:rFonts w:eastAsia="Times New Roman" w:cs="Segoe UI"/>
          <w:lang w:eastAsia="pl-PL"/>
        </w:rPr>
        <w:t xml:space="preserve">, ZMP czy </w:t>
      </w:r>
      <w:proofErr w:type="spellStart"/>
      <w:r w:rsidR="002756A8">
        <w:rPr>
          <w:rFonts w:eastAsia="Times New Roman" w:cs="Segoe UI"/>
          <w:lang w:eastAsia="pl-PL"/>
        </w:rPr>
        <w:t>IRMiR</w:t>
      </w:r>
      <w:proofErr w:type="spellEnd"/>
      <w:r>
        <w:rPr>
          <w:rFonts w:eastAsia="Times New Roman" w:cs="Segoe UI"/>
          <w:lang w:eastAsia="pl-PL"/>
        </w:rPr>
        <w:t>.</w:t>
      </w:r>
    </w:p>
    <w:p w14:paraId="5A91B10C" w14:textId="77777777" w:rsidR="005A684D" w:rsidRDefault="00705153">
      <w:pPr>
        <w:numPr>
          <w:ilvl w:val="0"/>
          <w:numId w:val="3"/>
        </w:numPr>
      </w:pPr>
      <w:r>
        <w:rPr>
          <w:rFonts w:eastAsia="Times New Roman" w:cs="Segoe UI"/>
          <w:lang w:eastAsia="pl-PL"/>
        </w:rPr>
        <w:t xml:space="preserve">Możliwość korekty obszarów wsparcia wskazanych w Mandatach </w:t>
      </w:r>
      <w:proofErr w:type="spellStart"/>
      <w:r>
        <w:rPr>
          <w:rFonts w:eastAsia="Times New Roman" w:cs="Segoe UI"/>
          <w:lang w:eastAsia="pl-PL"/>
        </w:rPr>
        <w:t>Tertytorialnych</w:t>
      </w:r>
      <w:proofErr w:type="spellEnd"/>
      <w:r>
        <w:rPr>
          <w:rFonts w:eastAsia="Times New Roman" w:cs="Segoe UI"/>
          <w:lang w:eastAsia="pl-PL"/>
        </w:rPr>
        <w:t>.</w:t>
      </w:r>
    </w:p>
    <w:p w14:paraId="2241F0F4" w14:textId="77777777" w:rsidR="005A684D" w:rsidRDefault="00705153">
      <w:pPr>
        <w:pStyle w:val="Nagwek3"/>
        <w:numPr>
          <w:ilvl w:val="0"/>
          <w:numId w:val="2"/>
        </w:numPr>
      </w:pPr>
      <w:r>
        <w:t>Działania szczegółowe, narzędzia interwencji:</w:t>
      </w:r>
    </w:p>
    <w:p w14:paraId="56C58114" w14:textId="77777777" w:rsidR="005A684D" w:rsidRDefault="00705153">
      <w:bookmarkStart w:id="0" w:name="_Hlk67130739"/>
      <w:r>
        <w:t xml:space="preserve">Wsparcie ekspertów podniosłoby jakość dokumentów OSI i wsparcie kompetencyjne pracowników </w:t>
      </w:r>
      <w:proofErr w:type="spellStart"/>
      <w:r>
        <w:t>jst</w:t>
      </w:r>
      <w:proofErr w:type="spellEnd"/>
      <w:r>
        <w:t xml:space="preserve"> OSI. </w:t>
      </w:r>
    </w:p>
    <w:bookmarkEnd w:id="0"/>
    <w:p w14:paraId="71F5BE32" w14:textId="77777777" w:rsidR="005A684D" w:rsidRDefault="00705153">
      <w:r>
        <w:t>Okresowe wyniki ewaluacji wdrażania Mandatów Terytorialnych i wnioski zgłaszane przez samorządy OSI, powinny dawać możliwość bardziej elastycznej niż dotychczas korekty obszarów wsparcia.</w:t>
      </w:r>
    </w:p>
    <w:p w14:paraId="7B8E6D83" w14:textId="77777777" w:rsidR="005A684D" w:rsidRDefault="00705153">
      <w:pPr>
        <w:pStyle w:val="Nagwek3"/>
        <w:numPr>
          <w:ilvl w:val="0"/>
          <w:numId w:val="2"/>
        </w:numPr>
      </w:pPr>
      <w:r>
        <w:t>Podmioty odpowiedzialne za realizację</w:t>
      </w:r>
    </w:p>
    <w:p w14:paraId="220C236B" w14:textId="77777777" w:rsidR="005A684D" w:rsidRDefault="00705153">
      <w:pPr>
        <w:rPr>
          <w:rFonts w:ascii="Calibri" w:hAnsi="Calibri"/>
        </w:rPr>
      </w:pPr>
      <w:r>
        <w:t>Samorządy OSI, przy założeniu inicjowania i koordynowania działań rozwojowych  przez Lidera OSI.</w:t>
      </w:r>
    </w:p>
    <w:p w14:paraId="46B777D8" w14:textId="77777777" w:rsidR="005A684D" w:rsidRDefault="00705153">
      <w:pPr>
        <w:rPr>
          <w:rFonts w:ascii="Calibri" w:hAnsi="Calibri"/>
        </w:rPr>
      </w:pPr>
      <w:r>
        <w:t>W skali regionu Samorząd Województwa.</w:t>
      </w:r>
    </w:p>
    <w:p w14:paraId="077D6740" w14:textId="77777777" w:rsidR="005A684D" w:rsidRDefault="00705153">
      <w:pPr>
        <w:pStyle w:val="Nagwek3"/>
        <w:numPr>
          <w:ilvl w:val="0"/>
          <w:numId w:val="2"/>
        </w:numPr>
      </w:pPr>
      <w:r>
        <w:t>Wstępny harmonogram:</w:t>
      </w:r>
    </w:p>
    <w:p w14:paraId="70EEA431" w14:textId="77777777" w:rsidR="005A684D" w:rsidRDefault="00705153">
      <w:pPr>
        <w:pStyle w:val="Akapitzlist"/>
        <w:rPr>
          <w:rFonts w:ascii="Calibri" w:hAnsi="Calibri"/>
        </w:rPr>
      </w:pPr>
      <w:r>
        <w:t xml:space="preserve">Opracowanie </w:t>
      </w:r>
      <w:r>
        <w:rPr>
          <w:rFonts w:eastAsia="Times New Roman" w:cs="Segoe UI"/>
          <w:lang w:eastAsia="pl-PL"/>
        </w:rPr>
        <w:t xml:space="preserve">Mandatów Terytorialnych dla Obszarów Strategicznej Interwencji poszczególnych ośrodków </w:t>
      </w:r>
      <w:proofErr w:type="spellStart"/>
      <w:r>
        <w:rPr>
          <w:rFonts w:eastAsia="Times New Roman" w:cs="Segoe UI"/>
          <w:lang w:eastAsia="pl-PL"/>
        </w:rPr>
        <w:t>subregionalnych</w:t>
      </w:r>
      <w:proofErr w:type="spellEnd"/>
      <w:r>
        <w:rPr>
          <w:rFonts w:eastAsia="Times New Roman" w:cs="Segoe UI"/>
          <w:lang w:eastAsia="pl-PL"/>
        </w:rPr>
        <w:t xml:space="preserve"> </w:t>
      </w:r>
      <w:r>
        <w:t>do 2023 r.</w:t>
      </w:r>
    </w:p>
    <w:p w14:paraId="0E1DD082" w14:textId="1B57FE40" w:rsidR="005A684D" w:rsidRDefault="00705153">
      <w:pPr>
        <w:pStyle w:val="Akapitzlist"/>
        <w:rPr>
          <w:rFonts w:ascii="Calibri" w:hAnsi="Calibri"/>
        </w:rPr>
      </w:pPr>
      <w:r>
        <w:lastRenderedPageBreak/>
        <w:t>Realizacja do 2029</w:t>
      </w:r>
      <w:r w:rsidR="00FB7BC2">
        <w:t xml:space="preserve"> </w:t>
      </w:r>
      <w:r>
        <w:t>r.</w:t>
      </w:r>
    </w:p>
    <w:p w14:paraId="28D4C380" w14:textId="77777777" w:rsidR="005A684D" w:rsidRDefault="005A684D">
      <w:pPr>
        <w:pStyle w:val="Akapitzlist"/>
      </w:pPr>
    </w:p>
    <w:p w14:paraId="055CC8CA" w14:textId="77777777" w:rsidR="005A684D" w:rsidRDefault="00705153">
      <w:pPr>
        <w:pStyle w:val="Nagwek3"/>
        <w:numPr>
          <w:ilvl w:val="0"/>
          <w:numId w:val="2"/>
        </w:numPr>
      </w:pPr>
      <w:r>
        <w:t>Priorytet/istotność z punktu widzenia wpływu na wyzwanie/rozwiązanie problemu (oczekiwany efekt):</w:t>
      </w:r>
    </w:p>
    <w:p w14:paraId="35DB3E08" w14:textId="20615441" w:rsidR="00D94BEE" w:rsidRDefault="00D94BEE">
      <w:r>
        <w:t>Bardzo ważne</w:t>
      </w:r>
    </w:p>
    <w:p w14:paraId="538FA534" w14:textId="67B56B1E" w:rsidR="005A684D" w:rsidRDefault="00705153">
      <w:r>
        <w:t>Wprowadzenie zaproponowanego rozwiązania urealniłoby skuteczność funkcjonujących OSI w obrębie poszczególnych województw.</w:t>
      </w:r>
    </w:p>
    <w:p w14:paraId="48C1A218" w14:textId="77777777" w:rsidR="005A684D" w:rsidRDefault="00705153">
      <w:pPr>
        <w:pStyle w:val="Nagwek3"/>
        <w:numPr>
          <w:ilvl w:val="0"/>
          <w:numId w:val="2"/>
        </w:numPr>
      </w:pPr>
      <w:r>
        <w:t>Odniesienia do diagnoz, dodatkowe materiały źródłowe, literatura:</w:t>
      </w:r>
    </w:p>
    <w:p w14:paraId="47744344" w14:textId="77777777" w:rsidR="005A684D" w:rsidRDefault="00705153">
      <w:pPr>
        <w:ind w:left="851" w:hanging="491"/>
      </w:pPr>
      <w:r>
        <w:t xml:space="preserve">Broniszewski M., 2017, </w:t>
      </w:r>
      <w:r>
        <w:rPr>
          <w:i/>
          <w:iCs/>
        </w:rPr>
        <w:t>Znaczenie zintegrowanego podejścia do obszarów funkcjonalnych w ujęciu regionalnym – studium przypadku</w:t>
      </w:r>
      <w:r>
        <w:t>, Wrocławskie Studia Politologiczne, 23.</w:t>
      </w:r>
    </w:p>
    <w:p w14:paraId="52456BA8" w14:textId="77777777" w:rsidR="005A684D" w:rsidRDefault="00705153">
      <w:pPr>
        <w:ind w:left="851" w:hanging="491"/>
      </w:pPr>
      <w:r>
        <w:t xml:space="preserve">Dudzik L., </w:t>
      </w:r>
      <w:proofErr w:type="spellStart"/>
      <w:r>
        <w:t>Klimkowicz</w:t>
      </w:r>
      <w:proofErr w:type="spellEnd"/>
      <w:r>
        <w:t xml:space="preserve"> M., 2015, </w:t>
      </w:r>
      <w:r>
        <w:rPr>
          <w:i/>
          <w:iCs/>
        </w:rPr>
        <w:t>Zintegrowane Inwestycje Terytorialne w nowym podejściu do zarządzania miastami w ramach realizacji unijnej polityki spójności</w:t>
      </w:r>
      <w:r>
        <w:t>, [w:] A. Wiktorska-Święcka (red.), (Re)organizacja w zarządzaniu miastami w Polsce w kontekście wyzwań rozwojowych, Wrocław, s. 107-123.</w:t>
      </w:r>
    </w:p>
    <w:p w14:paraId="4C3FF1B5" w14:textId="77777777" w:rsidR="005A684D" w:rsidRDefault="00705153">
      <w:pPr>
        <w:ind w:left="851" w:hanging="491"/>
      </w:pPr>
      <w:r>
        <w:t xml:space="preserve">Kaczmarek T., 2017, </w:t>
      </w:r>
      <w:r>
        <w:rPr>
          <w:i/>
          <w:iCs/>
        </w:rPr>
        <w:t>Implementacja Zintegrowanych Inwestycji Terytorialnych (ZIT) w miejskich obszarach funkcjonalnych. Przykład metropolii Poznań</w:t>
      </w:r>
      <w:r>
        <w:t>, Rozwój Regionalny i Polityka Regionalna, 40, s. 9–14.</w:t>
      </w:r>
    </w:p>
    <w:p w14:paraId="4C289940" w14:textId="77777777" w:rsidR="005A684D" w:rsidRDefault="00705153">
      <w:pPr>
        <w:ind w:left="851" w:hanging="491"/>
      </w:pPr>
      <w:r>
        <w:t xml:space="preserve">Kozak Marek W., 20147, </w:t>
      </w:r>
      <w:r>
        <w:rPr>
          <w:i/>
          <w:iCs/>
        </w:rPr>
        <w:t>Zintegrowane Inwestycje Terytorialne (ZIT): faktyczna czy pozorna innowacja?, Nierówności społeczne a wzrost gospodarczy</w:t>
      </w:r>
      <w:r>
        <w:t>, 50, s. 276-285</w:t>
      </w:r>
    </w:p>
    <w:p w14:paraId="4C8C06B0" w14:textId="77777777" w:rsidR="005A684D" w:rsidRDefault="00705153">
      <w:pPr>
        <w:ind w:left="851" w:hanging="491"/>
      </w:pPr>
      <w:r>
        <w:t xml:space="preserve">Szafranek E., 2015, </w:t>
      </w:r>
      <w:r>
        <w:rPr>
          <w:i/>
          <w:iCs/>
        </w:rPr>
        <w:t>Zintegrowane Inwestycje Terytorialne jako narzędzie wspierające kształtowanie centrów rozwoju regionalnego</w:t>
      </w:r>
      <w:r>
        <w:t>, Rozwój Regionalny i Polityka Regionalna, 32, s. 81,94.</w:t>
      </w:r>
    </w:p>
    <w:p w14:paraId="32E970FE" w14:textId="77777777" w:rsidR="005A684D" w:rsidRDefault="00705153">
      <w:pPr>
        <w:ind w:left="851" w:hanging="491"/>
      </w:pPr>
      <w:r>
        <w:t xml:space="preserve">Szafranek E., 2019, </w:t>
      </w:r>
      <w:proofErr w:type="spellStart"/>
      <w:r>
        <w:rPr>
          <w:i/>
          <w:iCs/>
        </w:rPr>
        <w:t>Terytorializacja</w:t>
      </w:r>
      <w:proofErr w:type="spellEnd"/>
      <w:r>
        <w:rPr>
          <w:i/>
          <w:iCs/>
        </w:rPr>
        <w:t xml:space="preserve"> polityki rozwoju. Wdrażanie Zintegrowanych Inwestycji Terytorialnych w obszarach funkcjonalnych miast w Polsce</w:t>
      </w:r>
      <w:r>
        <w:t>, Opole 2019.</w:t>
      </w:r>
    </w:p>
    <w:p w14:paraId="40A09F0F" w14:textId="77777777" w:rsidR="005A684D" w:rsidRDefault="00705153">
      <w:pPr>
        <w:ind w:left="851" w:hanging="491"/>
      </w:pPr>
      <w:r>
        <w:t xml:space="preserve">Śleszyński P., 2013, </w:t>
      </w:r>
      <w:r>
        <w:rPr>
          <w:i/>
          <w:iCs/>
        </w:rPr>
        <w:t>Delimitacja Miejskich Obszarów Funkcjonalnych stolic województw</w:t>
      </w:r>
      <w:r>
        <w:t>, Przegląd Geograficzny PAN, 173–197.</w:t>
      </w:r>
    </w:p>
    <w:p w14:paraId="6D02D3AB" w14:textId="77777777" w:rsidR="005A684D" w:rsidRDefault="00705153">
      <w:pPr>
        <w:ind w:left="851" w:hanging="491"/>
      </w:pPr>
      <w:r>
        <w:t xml:space="preserve">Wolański M., </w:t>
      </w:r>
      <w:proofErr w:type="spellStart"/>
      <w:r>
        <w:t>Ledzion</w:t>
      </w:r>
      <w:proofErr w:type="spellEnd"/>
      <w:r>
        <w:t xml:space="preserve"> B., Borowczak A., Płoszaj A., Kupiec T., Popis Z., Haber A., Mrozowski W., 2018, </w:t>
      </w:r>
      <w:r>
        <w:rPr>
          <w:i/>
          <w:iCs/>
        </w:rPr>
        <w:t>Ewaluacja systemu realizacji instrumentu ZIT w perspektywie finansowej UE na lata 2014–2020</w:t>
      </w:r>
      <w:r>
        <w:t xml:space="preserve">. </w:t>
      </w:r>
      <w:r>
        <w:rPr>
          <w:i/>
          <w:iCs/>
        </w:rPr>
        <w:t>Raport Końcowy – wersja II</w:t>
      </w:r>
      <w:r>
        <w:t>. Wolański Ego Lider Ewaluacji, Warszawa.</w:t>
      </w:r>
    </w:p>
    <w:p w14:paraId="207F436E" w14:textId="77777777" w:rsidR="005A684D" w:rsidRDefault="00705153">
      <w:pPr>
        <w:ind w:left="851" w:hanging="491"/>
      </w:pPr>
      <w:r>
        <w:rPr>
          <w:i/>
          <w:iCs/>
        </w:rPr>
        <w:t>Zintegrowane Inwestycje Terytorialne w perspektywie finansowej 2014-2020</w:t>
      </w:r>
      <w:r>
        <w:t>, Najwyższa Izba Kontroli, Warszawa 2019.</w:t>
      </w:r>
    </w:p>
    <w:p w14:paraId="4D4A93A0" w14:textId="77777777" w:rsidR="005A684D" w:rsidRDefault="00705153">
      <w:pPr>
        <w:pStyle w:val="Nagwek3"/>
        <w:numPr>
          <w:ilvl w:val="0"/>
          <w:numId w:val="2"/>
        </w:numPr>
      </w:pPr>
      <w:r>
        <w:t>Powiązane akty prawne:</w:t>
      </w:r>
    </w:p>
    <w:p w14:paraId="410E3199" w14:textId="77777777" w:rsidR="005A684D" w:rsidRDefault="00705153">
      <w:pPr>
        <w:ind w:left="851" w:hanging="491"/>
      </w:pPr>
      <w:r>
        <w:t xml:space="preserve">Ustawa </w:t>
      </w:r>
      <w:r>
        <w:rPr>
          <w:i/>
          <w:iCs/>
        </w:rPr>
        <w:t>o zasadach realizacji programów w zakresie polityki spójności finansowanych w perspektywie finansowej 2014-2020</w:t>
      </w:r>
    </w:p>
    <w:p w14:paraId="58919791" w14:textId="77777777" w:rsidR="005A684D" w:rsidRDefault="00705153">
      <w:pPr>
        <w:pStyle w:val="Nagwek3"/>
        <w:numPr>
          <w:ilvl w:val="0"/>
          <w:numId w:val="2"/>
        </w:numPr>
      </w:pPr>
      <w:r>
        <w:t>Przykłady podobnych rozwiązań w innych krajach (jeśli znane)</w:t>
      </w:r>
    </w:p>
    <w:p w14:paraId="64707F79" w14:textId="77777777" w:rsidR="005A684D" w:rsidRDefault="00705153">
      <w:pPr>
        <w:ind w:left="851" w:hanging="491"/>
      </w:pPr>
      <w:r>
        <w:t>[…]</w:t>
      </w:r>
    </w:p>
    <w:p w14:paraId="4AD73114" w14:textId="77777777" w:rsidR="005A684D" w:rsidRDefault="005A684D">
      <w:pPr>
        <w:jc w:val="left"/>
      </w:pPr>
    </w:p>
    <w:sectPr w:rsidR="005A684D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45D1" w14:textId="77777777" w:rsidR="002131FB" w:rsidRDefault="002131FB">
      <w:pPr>
        <w:spacing w:after="0" w:line="240" w:lineRule="auto"/>
      </w:pPr>
      <w:r>
        <w:separator/>
      </w:r>
    </w:p>
  </w:endnote>
  <w:endnote w:type="continuationSeparator" w:id="0">
    <w:p w14:paraId="7ABDD14E" w14:textId="77777777" w:rsidR="002131FB" w:rsidRDefault="002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485174"/>
      <w:docPartObj>
        <w:docPartGallery w:val="Page Numbers (Bottom of Page)"/>
        <w:docPartUnique/>
      </w:docPartObj>
    </w:sdtPr>
    <w:sdtEndPr/>
    <w:sdtContent>
      <w:p w14:paraId="3CB69934" w14:textId="5E08BDD9" w:rsidR="005A684D" w:rsidRDefault="0070515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00264">
          <w:rPr>
            <w:noProof/>
          </w:rPr>
          <w:t>1</w:t>
        </w:r>
        <w:r>
          <w:fldChar w:fldCharType="end"/>
        </w:r>
      </w:p>
    </w:sdtContent>
  </w:sdt>
  <w:p w14:paraId="442032FA" w14:textId="77777777" w:rsidR="005A684D" w:rsidRDefault="005A6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7787" w14:textId="77777777" w:rsidR="002131FB" w:rsidRDefault="002131FB">
      <w:pPr>
        <w:spacing w:after="0" w:line="240" w:lineRule="auto"/>
      </w:pPr>
      <w:r>
        <w:separator/>
      </w:r>
    </w:p>
  </w:footnote>
  <w:footnote w:type="continuationSeparator" w:id="0">
    <w:p w14:paraId="432CED86" w14:textId="77777777" w:rsidR="002131FB" w:rsidRDefault="0021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89F0" w14:textId="77777777" w:rsidR="005A684D" w:rsidRDefault="00705153">
    <w:pPr>
      <w:rPr>
        <w:b/>
        <w:bCs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0E715046" wp14:editId="2C213D29">
          <wp:simplePos x="0" y="0"/>
          <wp:positionH relativeFrom="margin">
            <wp:posOffset>3032760</wp:posOffset>
          </wp:positionH>
          <wp:positionV relativeFrom="margin">
            <wp:posOffset>-598170</wp:posOffset>
          </wp:positionV>
          <wp:extent cx="1581150" cy="471805"/>
          <wp:effectExtent l="0" t="0" r="0" b="0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" behindDoc="1" locked="0" layoutInCell="1" allowOverlap="1" wp14:anchorId="12341C6C" wp14:editId="74331C7E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121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KRAJOWA POLITYKA MIEJSKA 2030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480"/>
    <w:multiLevelType w:val="multilevel"/>
    <w:tmpl w:val="68AAB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26E4"/>
    <w:multiLevelType w:val="multilevel"/>
    <w:tmpl w:val="81367AEC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611F2"/>
    <w:multiLevelType w:val="multilevel"/>
    <w:tmpl w:val="512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4D"/>
    <w:rsid w:val="001203AA"/>
    <w:rsid w:val="00200264"/>
    <w:rsid w:val="002131FB"/>
    <w:rsid w:val="0022392E"/>
    <w:rsid w:val="002756A8"/>
    <w:rsid w:val="00277010"/>
    <w:rsid w:val="00460CE0"/>
    <w:rsid w:val="005A684D"/>
    <w:rsid w:val="006770C2"/>
    <w:rsid w:val="00705153"/>
    <w:rsid w:val="00897B71"/>
    <w:rsid w:val="009E0856"/>
    <w:rsid w:val="00A10600"/>
    <w:rsid w:val="00B943E6"/>
    <w:rsid w:val="00D94BEE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93CF"/>
  <w15:docId w15:val="{696E5373-0814-4A9C-9E20-CD7D329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77E"/>
    <w:pPr>
      <w:spacing w:after="160" w:line="259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"/>
      </w:numPr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F1E15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1E15"/>
  </w:style>
  <w:style w:type="character" w:customStyle="1" w:styleId="StopkaZnak">
    <w:name w:val="Stopka Znak"/>
    <w:basedOn w:val="Domylnaczcionkaakapitu"/>
    <w:link w:val="Stopka"/>
    <w:uiPriority w:val="99"/>
    <w:qFormat/>
    <w:rsid w:val="00AF1E15"/>
  </w:style>
  <w:style w:type="character" w:customStyle="1" w:styleId="Nagwek3Znak">
    <w:name w:val="Nagłówek 3 Znak"/>
    <w:basedOn w:val="Domylnaczcionkaakapitu"/>
    <w:link w:val="Nagwek3"/>
    <w:uiPriority w:val="9"/>
    <w:qFormat/>
    <w:rsid w:val="00F25FB3"/>
    <w:rPr>
      <w:b/>
      <w:bCs/>
      <w:color w:val="ED7D31" w:themeColor="accent2"/>
    </w:rPr>
  </w:style>
  <w:style w:type="character" w:styleId="Tekstzastpczy">
    <w:name w:val="Placeholder Text"/>
    <w:basedOn w:val="Domylnaczcionkaakapitu"/>
    <w:uiPriority w:val="99"/>
    <w:semiHidden/>
    <w:qFormat/>
    <w:rsid w:val="008C5124"/>
    <w:rPr>
      <w:color w:val="808080"/>
    </w:rPr>
  </w:style>
  <w:style w:type="character" w:customStyle="1" w:styleId="czeinternetowe">
    <w:name w:val="Łącze internetowe"/>
    <w:uiPriority w:val="99"/>
    <w:unhideWhenUsed/>
    <w:rsid w:val="004D7AD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55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70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706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7061"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55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706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7061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9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B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7" ma:contentTypeDescription="Utwórz nowy dokument." ma:contentTypeScope="" ma:versionID="6df2dbe2bb58392a611a82cba60849b3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8fd69f14e96de2e37a433cab3ef6ca5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99DFC-C79E-4FD2-BD25-15D67126B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6A768-C555-4B72-A393-D62A6E573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E720E-858E-4BEC-927A-1CAB29D4D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Company>MRR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Janas</dc:creator>
  <dc:description/>
  <cp:lastModifiedBy>Aleksandra Jarzmik</cp:lastModifiedBy>
  <cp:revision>2</cp:revision>
  <dcterms:created xsi:type="dcterms:W3CDTF">2021-05-27T08:51:00Z</dcterms:created>
  <dcterms:modified xsi:type="dcterms:W3CDTF">2021-05-27T08:51:00Z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ContentTypeId">
    <vt:lpwstr>0x010100F0BE39E8287FDA42B03AB86FCE82983A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