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0E71" w14:textId="1A0AEC6F" w:rsidR="00AF1E15" w:rsidRPr="00B036C4" w:rsidRDefault="00AF1E15" w:rsidP="005B177E">
      <w:pPr>
        <w:pStyle w:val="Nagwek1"/>
      </w:pPr>
      <w:r w:rsidRPr="00B036C4">
        <w:t>KARTA WYZWANIA/PROBLEMU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F90925" w:rsidRPr="00F90925" w14:paraId="7821764E" w14:textId="41E2E028" w:rsidTr="5F282D39">
        <w:tc>
          <w:tcPr>
            <w:tcW w:w="2405" w:type="dxa"/>
          </w:tcPr>
          <w:p w14:paraId="39BF3A04" w14:textId="77777777" w:rsidR="00F90925" w:rsidRPr="00F90925" w:rsidRDefault="00F90925" w:rsidP="00181521">
            <w:r w:rsidRPr="00F90925">
              <w:t xml:space="preserve">ID: </w:t>
            </w:r>
          </w:p>
        </w:tc>
        <w:tc>
          <w:tcPr>
            <w:tcW w:w="6657" w:type="dxa"/>
          </w:tcPr>
          <w:p w14:paraId="37BE3C1E" w14:textId="32771CFA" w:rsidR="00F90925" w:rsidRPr="00F90925" w:rsidRDefault="008D5634" w:rsidP="00181521">
            <w:r>
              <w:t>T</w:t>
            </w:r>
            <w:r w:rsidR="00D0355D">
              <w:t>.</w:t>
            </w:r>
            <w:r w:rsidR="00880507">
              <w:t>01</w:t>
            </w:r>
            <w:r>
              <w:t>c</w:t>
            </w:r>
          </w:p>
        </w:tc>
      </w:tr>
      <w:tr w:rsidR="00F90925" w:rsidRPr="00F90925" w14:paraId="2A80D9C8" w14:textId="18233799" w:rsidTr="5F282D39">
        <w:tc>
          <w:tcPr>
            <w:tcW w:w="2405" w:type="dxa"/>
          </w:tcPr>
          <w:p w14:paraId="36C479C9" w14:textId="77777777" w:rsidR="00F90925" w:rsidRPr="00F90925" w:rsidRDefault="00F90925" w:rsidP="5F282D39">
            <w:pPr>
              <w:jc w:val="left"/>
            </w:pPr>
            <w:r>
              <w:t xml:space="preserve">Data aktualizacji wpisu: </w:t>
            </w:r>
          </w:p>
        </w:tc>
        <w:tc>
          <w:tcPr>
            <w:tcW w:w="6657" w:type="dxa"/>
          </w:tcPr>
          <w:p w14:paraId="1A189DDC" w14:textId="526F514E" w:rsidR="00F90925" w:rsidRPr="00F90925" w:rsidRDefault="00880507" w:rsidP="00181521">
            <w:r>
              <w:t>22 maja 2021 r.</w:t>
            </w:r>
          </w:p>
        </w:tc>
      </w:tr>
      <w:tr w:rsidR="00F90925" w:rsidRPr="00F90925" w14:paraId="3617DFE9" w14:textId="361884C3" w:rsidTr="5F282D39">
        <w:tc>
          <w:tcPr>
            <w:tcW w:w="2405" w:type="dxa"/>
          </w:tcPr>
          <w:p w14:paraId="2C2F8541" w14:textId="77777777" w:rsidR="00F90925" w:rsidRPr="00F90925" w:rsidRDefault="00F90925" w:rsidP="00181521">
            <w:r w:rsidRPr="00F90925">
              <w:t xml:space="preserve">Autorzy: </w:t>
            </w:r>
          </w:p>
        </w:tc>
        <w:tc>
          <w:tcPr>
            <w:tcW w:w="6657" w:type="dxa"/>
          </w:tcPr>
          <w:p w14:paraId="65A9F0CC" w14:textId="099E19A3" w:rsidR="00F90925" w:rsidRPr="00F90925" w:rsidRDefault="002C3D24" w:rsidP="00181521">
            <w:r>
              <w:t>Michał Beim</w:t>
            </w:r>
          </w:p>
        </w:tc>
      </w:tr>
      <w:tr w:rsidR="00F90925" w:rsidRPr="00F90925" w14:paraId="0C688C6B" w14:textId="0E15D1CB" w:rsidTr="5F282D39">
        <w:tc>
          <w:tcPr>
            <w:tcW w:w="2405" w:type="dxa"/>
            <w:tcBorders>
              <w:bottom w:val="single" w:sz="4" w:space="0" w:color="auto"/>
            </w:tcBorders>
          </w:tcPr>
          <w:p w14:paraId="4CF5CA8E" w14:textId="77777777" w:rsidR="00F90925" w:rsidRPr="00F90925" w:rsidRDefault="00F90925" w:rsidP="00181521">
            <w:r w:rsidRPr="00F90925">
              <w:t>Grupa ekspercka: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761E1D01" w14:textId="13548251" w:rsidR="00F90925" w:rsidRPr="00F90925" w:rsidRDefault="00880507" w:rsidP="00181521">
            <w:r>
              <w:t>Transport i mobilność m</w:t>
            </w:r>
            <w:r w:rsidR="008D5634">
              <w:t>i</w:t>
            </w:r>
            <w:r>
              <w:t>ejska</w:t>
            </w:r>
          </w:p>
        </w:tc>
      </w:tr>
      <w:tr w:rsidR="00F323EC" w:rsidRPr="00F90925" w14:paraId="796229EB" w14:textId="77777777" w:rsidTr="5F282D39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167C3C17" w14:textId="77777777" w:rsidR="00F323EC" w:rsidRPr="00F90925" w:rsidRDefault="00F323EC" w:rsidP="00181521"/>
        </w:tc>
        <w:tc>
          <w:tcPr>
            <w:tcW w:w="6657" w:type="dxa"/>
            <w:tcBorders>
              <w:left w:val="nil"/>
              <w:bottom w:val="nil"/>
              <w:right w:val="nil"/>
            </w:tcBorders>
          </w:tcPr>
          <w:p w14:paraId="3719F1E8" w14:textId="77777777" w:rsidR="00F323EC" w:rsidRPr="00F90925" w:rsidRDefault="00F323EC" w:rsidP="00181521"/>
        </w:tc>
      </w:tr>
    </w:tbl>
    <w:p w14:paraId="01F88FF4" w14:textId="26CB5989" w:rsidR="00AF1E15" w:rsidRPr="00F25FB3" w:rsidRDefault="00AF1E15" w:rsidP="00F25FB3">
      <w:pPr>
        <w:pStyle w:val="Nagwek3"/>
      </w:pPr>
      <w:r w:rsidRPr="00F25FB3">
        <w:t>Nazwa wyzwania:</w:t>
      </w:r>
    </w:p>
    <w:p w14:paraId="442BAC1C" w14:textId="7EBDF215" w:rsidR="00944C6D" w:rsidRDefault="00C77DE7" w:rsidP="00C77DE7">
      <w:r>
        <w:t>Działania ograniczające ruch samochodów (polityka parkingowa, opłaty kongestyjne, zmiany w infrastrukturze drogowej i organizacji ruchu, strefy wyłączone lub z ograniczonym ruchem kołowym)</w:t>
      </w:r>
    </w:p>
    <w:p w14:paraId="0D9DABAD" w14:textId="552FE230" w:rsidR="00944C6D" w:rsidRDefault="00353F0C" w:rsidP="00F25FB3">
      <w:pPr>
        <w:pStyle w:val="Nagwek3"/>
      </w:pPr>
      <w:r>
        <w:t>Zwięzła</w:t>
      </w:r>
      <w:r w:rsidR="000D7675">
        <w:t xml:space="preserve"> c</w:t>
      </w:r>
      <w:r w:rsidR="00944C6D">
        <w:t>harakterystyka wyzwania</w:t>
      </w:r>
      <w:r w:rsidR="006D15E2">
        <w:t xml:space="preserve"> (uzasadnienie z elementem diagnozy)</w:t>
      </w:r>
      <w:r w:rsidR="00944C6D">
        <w:t>:</w:t>
      </w:r>
    </w:p>
    <w:p w14:paraId="507EEEEE" w14:textId="38C8501B" w:rsidR="004F1CCD" w:rsidRDefault="004A148D" w:rsidP="00DF5142">
      <w:r>
        <w:t xml:space="preserve">Wśród działań na rzecz organizacji transportu mówi się nie tylko o konieczności tworzenia atrakcyjnej alternatywy dla indywidualnej motoryzacji poprzez rozbudowę oferty transportu publicznego czy poprawę warunków ruchu pieszego, ale o konieczności ograniczania ruchu samochodowego w kluczowych obszarach miast celem poprawy warunków życia </w:t>
      </w:r>
      <w:r w:rsidR="004F1CCD">
        <w:t xml:space="preserve">(tzw. zasada push&amp;pull). Działanie takie umożliwia </w:t>
      </w:r>
      <w:r>
        <w:t>ograniczanie emisji zanieczyszczeń powietrza i hałasu, optymalizacj</w:t>
      </w:r>
      <w:r w:rsidR="004F1CCD">
        <w:t>ę</w:t>
      </w:r>
      <w:r>
        <w:t xml:space="preserve"> wykorzystania przestrzeni miejskiej</w:t>
      </w:r>
      <w:r w:rsidR="004F1CCD">
        <w:t xml:space="preserve"> w szczególnie cennych obszarach miejskich oraz może wspierać procesy rewitalizacji</w:t>
      </w:r>
      <w:r>
        <w:t>.</w:t>
      </w:r>
    </w:p>
    <w:p w14:paraId="77B5FEA3" w14:textId="25A42227" w:rsidR="004F1CCD" w:rsidRDefault="004F1CCD" w:rsidP="00DF5142">
      <w:r>
        <w:t xml:space="preserve">Problem nadmiernej motoryzacji w polskich miastach wynika z bardzo wysokiego wskaźnika motoryzacji. W 2019 r., w świetle danych GUS, w Warszawie wynosił on 778,0 samochodów osobowych na 1000 mieszkańców, w Krakowie 659,8, we Wrocławiu 715,4 i w Poznaniu 757,7. Dla porównania, wg Eurostatu, w Berlinie były to 332,2 samochody osobowe na 1000 mieszkańców, w Hamburgu 431,6, w Monachium 493,2. Niemieckie wartości były i tak wyższe, niż dane dla największych miast brytyjskich czy francuskich.   </w:t>
      </w:r>
    </w:p>
    <w:p w14:paraId="54036B27" w14:textId="2A7B6FF9" w:rsidR="00953D58" w:rsidRDefault="004A148D" w:rsidP="00DF5142">
      <w:r>
        <w:t xml:space="preserve">W ostatnich latach z inicjatywy rządu wprowadzono pewne ciekawe rozwiązania, jak strefy czystego transportu oraz śródmiejskie strefy płatnego parkowania. </w:t>
      </w:r>
      <w:r w:rsidR="00953D58">
        <w:t>Nowe narzędzia spotkały się z pozytywnym odbiorem, ale niepokojące są doświadczenia z implementacją stref czystego transportu. Konieczna jest więc ewaluacja istniejących rozwiązań i ich modyfikacja, np. często pojawia się postulat</w:t>
      </w:r>
      <w:r w:rsidR="00953D58" w:rsidRPr="00953D58">
        <w:t xml:space="preserve"> </w:t>
      </w:r>
      <w:r w:rsidR="00953D58">
        <w:t>możliwości poboru opłat w dni wolne od pracy w mniejszych miejscowościach, w szczególności w miejscowościach turystycznych i uzdrowiskowych.</w:t>
      </w:r>
      <w:r w:rsidR="004F1CCD">
        <w:t xml:space="preserve"> </w:t>
      </w:r>
      <w:r w:rsidR="00953D58">
        <w:t>Dalszy rozwój narzędzi związanych z uspokajaniem ruchu samochodowego jest konieczny. Jako wyzwanie można potraktować np. wprowadzenie do przepisów prawa stref ruchu pieszego (bardzo powszechne rozwiązanie w Europie) czy stref ruchu rowerowego (wzorem Szwecji czy Niemiec).</w:t>
      </w:r>
    </w:p>
    <w:p w14:paraId="19A7D0B9" w14:textId="38EFC6AE" w:rsidR="00DF5142" w:rsidRPr="00DF5142" w:rsidRDefault="00953D58" w:rsidP="00DF5142">
      <w:r>
        <w:t xml:space="preserve">Istnieje też konieczność powiązania normatywów parkingowych w planach zagospodarowania przestrzennego z dostępnością do oferty publicznego transportu zbiorowego lub też możliwość konwergencji części miejsc postojowych na usługi związane z mobilnością, np. udostępnienie 1 samochodu w carsharingu </w:t>
      </w:r>
      <w:r w:rsidR="004F1CCD">
        <w:t>umożliwia niewybudowanie 5 miejsc postojowych w budynku mieszkalnym.</w:t>
      </w:r>
    </w:p>
    <w:p w14:paraId="4854431A" w14:textId="29CBBCAE" w:rsidR="009A01C2" w:rsidRDefault="00074756" w:rsidP="00F25FB3">
      <w:pPr>
        <w:pStyle w:val="Nagwek3"/>
      </w:pPr>
      <w:r>
        <w:t>W</w:t>
      </w:r>
      <w:r w:rsidR="009A01C2">
        <w:t>pływ na realizację celu/celów głównych KPM:</w:t>
      </w:r>
    </w:p>
    <w:p w14:paraId="343B2A21" w14:textId="7BD937C7" w:rsidR="000D7675" w:rsidRDefault="007B5393" w:rsidP="007B5393">
      <w:pPr>
        <w:pStyle w:val="Akapitzlist"/>
        <w:numPr>
          <w:ilvl w:val="0"/>
          <w:numId w:val="16"/>
        </w:numPr>
      </w:pPr>
      <w:r>
        <w:t>Cel 1 – „miasto dostępne”</w:t>
      </w:r>
    </w:p>
    <w:p w14:paraId="2DA8A6C4" w14:textId="74197075" w:rsidR="007B5393" w:rsidRDefault="007B5393" w:rsidP="007B5393">
      <w:pPr>
        <w:pStyle w:val="Akapitzlist"/>
        <w:numPr>
          <w:ilvl w:val="0"/>
          <w:numId w:val="16"/>
        </w:numPr>
      </w:pPr>
      <w:r>
        <w:t>Cel 3 – „miasto zielone”</w:t>
      </w:r>
    </w:p>
    <w:p w14:paraId="3D416C38" w14:textId="79B05695" w:rsidR="007B5393" w:rsidRDefault="007B5393" w:rsidP="007B5393">
      <w:pPr>
        <w:pStyle w:val="Akapitzlist"/>
        <w:numPr>
          <w:ilvl w:val="0"/>
          <w:numId w:val="16"/>
        </w:numPr>
      </w:pPr>
      <w:r>
        <w:t>Cel 5 – „miasto kompaktowe”</w:t>
      </w:r>
    </w:p>
    <w:p w14:paraId="1C6F0465" w14:textId="66956CB3" w:rsidR="00C11534" w:rsidRDefault="009A01C2" w:rsidP="00F25FB3">
      <w:pPr>
        <w:pStyle w:val="Nagwek3"/>
      </w:pPr>
      <w:r>
        <w:lastRenderedPageBreak/>
        <w:t>Wymiar terytorialny (wskazanie wraz z uzasadnieniem)</w:t>
      </w:r>
    </w:p>
    <w:p w14:paraId="60C1382D" w14:textId="6603B0D4" w:rsidR="004202C2" w:rsidRDefault="00C77DE7" w:rsidP="007541AE">
      <w:pPr>
        <w:pStyle w:val="Akapitzlist"/>
        <w:numPr>
          <w:ilvl w:val="0"/>
          <w:numId w:val="12"/>
        </w:numPr>
      </w:pPr>
      <w:r>
        <w:t xml:space="preserve">(H) </w:t>
      </w:r>
      <w:r w:rsidR="004202C2">
        <w:t>–</w:t>
      </w:r>
      <w:r>
        <w:t xml:space="preserve"> </w:t>
      </w:r>
      <w:r w:rsidR="004202C2">
        <w:t>wszystkie miasta</w:t>
      </w:r>
    </w:p>
    <w:p w14:paraId="36A39EE4" w14:textId="17C34199" w:rsidR="004202C2" w:rsidRPr="007541AE" w:rsidRDefault="004202C2" w:rsidP="007541AE">
      <w:pPr>
        <w:pStyle w:val="Akapitzlist"/>
        <w:numPr>
          <w:ilvl w:val="0"/>
          <w:numId w:val="12"/>
        </w:numPr>
      </w:pPr>
      <w:r>
        <w:t>Działania na rzecz uspokajania ruchu dotyczą wszystkich obszarów zabudowanych, działania związane z ograniczaniem wjazdu czy odpłatnością za parkowanie adresowane są w szczególności do największych miast oraz miejscowości turystycznych lub uzdrowiskowych.</w:t>
      </w:r>
    </w:p>
    <w:p w14:paraId="509BFD75" w14:textId="4807C29A" w:rsidR="000D7675" w:rsidRPr="000D7675" w:rsidRDefault="000D7675" w:rsidP="00F25FB3">
      <w:pPr>
        <w:pStyle w:val="Nagwek3"/>
      </w:pPr>
      <w:r w:rsidRPr="000D7675">
        <w:t>Powiązanie z kierunkiem/kierunkami działań w ramach modelu odpowiedzialnej urbanizacji:</w:t>
      </w:r>
    </w:p>
    <w:p w14:paraId="4FE321C3" w14:textId="6CEA1BC4" w:rsidR="00AF1E15" w:rsidRDefault="0060441B" w:rsidP="005B177E">
      <w:r>
        <w:t>MIASTO ZIELONE</w:t>
      </w:r>
    </w:p>
    <w:p w14:paraId="32AA4919" w14:textId="39171F27" w:rsidR="000945FE" w:rsidRDefault="007F072F" w:rsidP="00F25FB3">
      <w:pPr>
        <w:pStyle w:val="Nagwek3"/>
      </w:pPr>
      <w:r>
        <w:t>Priorytet</w:t>
      </w:r>
      <w:r w:rsidR="009B4B16">
        <w:t>/istotność z punktu widzenia realizacji cel</w:t>
      </w:r>
      <w:r w:rsidR="00DD7E62">
        <w:t>u/ów:</w:t>
      </w:r>
    </w:p>
    <w:p w14:paraId="7C723A1C" w14:textId="590AC90B" w:rsidR="000945FE" w:rsidRDefault="0060441B" w:rsidP="005B177E">
      <w:r>
        <w:t>Średni. Należy dokonać krytycznej ewaluacji istniejących rozwiązań prawnych w zakresie uspokajania ruchu i limitowania dostępu. Na podstawie ewaluacji należy zaproponować zmiany przepisów odnośnie istniejących stref oraz wprowadzenia nowych instrumentów.</w:t>
      </w:r>
    </w:p>
    <w:p w14:paraId="05BD24EE" w14:textId="209B52CF" w:rsidR="0059298A" w:rsidRPr="0059704F" w:rsidRDefault="0059298A" w:rsidP="00F25FB3">
      <w:pPr>
        <w:pStyle w:val="Nagwek3"/>
      </w:pPr>
      <w:r w:rsidRPr="0059704F">
        <w:t xml:space="preserve">Odniesienia do </w:t>
      </w:r>
      <w:r w:rsidR="0059704F" w:rsidRPr="0059704F">
        <w:t>diagnoz, dodatkowe materiały źródłowe</w:t>
      </w:r>
      <w:r w:rsidR="00F2007F">
        <w:t>, li</w:t>
      </w:r>
      <w:r w:rsidR="00550111">
        <w:t>teratura</w:t>
      </w:r>
      <w:r w:rsidR="0059704F" w:rsidRPr="0059704F">
        <w:t>:</w:t>
      </w:r>
    </w:p>
    <w:p w14:paraId="59E9C683" w14:textId="51F8BC06" w:rsidR="00AF1E15" w:rsidRPr="00967DA7" w:rsidRDefault="00A72321" w:rsidP="00A72321">
      <w:pPr>
        <w:pStyle w:val="Akapitzlist"/>
        <w:numPr>
          <w:ilvl w:val="0"/>
          <w:numId w:val="14"/>
        </w:numPr>
      </w:pPr>
      <w:r w:rsidRPr="00967DA7">
        <w:t>Beim M., 2011 Shared space - ewaluacja idei odnowy przestrzeni w miastach niemieckich. Przegląd komunikacyjny, nr 11-12, s. 10-23.</w:t>
      </w:r>
    </w:p>
    <w:p w14:paraId="4E5210D0" w14:textId="0143DC5E" w:rsidR="00967DA7" w:rsidRDefault="00967DA7" w:rsidP="00A72321">
      <w:pPr>
        <w:pStyle w:val="Akapitzlist"/>
        <w:numPr>
          <w:ilvl w:val="0"/>
          <w:numId w:val="14"/>
        </w:numPr>
      </w:pPr>
      <w:r w:rsidRPr="00967DA7">
        <w:t>Betlej M., Radziejowska A.</w:t>
      </w:r>
      <w:r w:rsidR="00183B63">
        <w:t xml:space="preserve">, </w:t>
      </w:r>
      <w:r w:rsidRPr="00967DA7">
        <w:t>2016</w:t>
      </w:r>
      <w:r w:rsidR="00183B63">
        <w:t>,</w:t>
      </w:r>
      <w:r w:rsidRPr="00967DA7">
        <w:t xml:space="preserve"> Rozwój idei stref woonerf w Polsce na przykładzie miasta Łodzi. </w:t>
      </w:r>
      <w:r w:rsidRPr="00967DA7">
        <w:rPr>
          <w:iCs/>
        </w:rPr>
        <w:t>Autobusy: technika, eksploatacja, systemy transportowe</w:t>
      </w:r>
      <w:r>
        <w:rPr>
          <w:iCs/>
        </w:rPr>
        <w:t>,</w:t>
      </w:r>
      <w:r w:rsidRPr="00967DA7">
        <w:t xml:space="preserve"> nr 6, s. 68-74.</w:t>
      </w:r>
    </w:p>
    <w:p w14:paraId="65954DDA" w14:textId="32478703" w:rsidR="00183B63" w:rsidRDefault="00183B63" w:rsidP="00A72321">
      <w:pPr>
        <w:pStyle w:val="Akapitzlist"/>
        <w:numPr>
          <w:ilvl w:val="0"/>
          <w:numId w:val="14"/>
        </w:numPr>
      </w:pPr>
      <w:r w:rsidRPr="00183B63">
        <w:t>Parkitny W.</w:t>
      </w:r>
      <w:r>
        <w:t xml:space="preserve">, </w:t>
      </w:r>
      <w:r w:rsidRPr="00183B63">
        <w:t>2016</w:t>
      </w:r>
      <w:r>
        <w:t>,</w:t>
      </w:r>
      <w:r w:rsidRPr="00183B63">
        <w:t xml:space="preserve"> Analiza zasad korzystania ze stref płatnego parkowania jako elementu logistyki miejskiej dla wybranych grup użytkowników w największych miastach Polski. Przedsiębiorczość i Zarządzanie, </w:t>
      </w:r>
      <w:r w:rsidR="009841C3">
        <w:t xml:space="preserve">nr </w:t>
      </w:r>
      <w:r w:rsidRPr="00183B63">
        <w:t>17</w:t>
      </w:r>
      <w:r w:rsidR="009841C3">
        <w:t xml:space="preserve"> </w:t>
      </w:r>
      <w:r w:rsidRPr="00183B63">
        <w:t xml:space="preserve">(12.2), </w:t>
      </w:r>
      <w:r w:rsidR="009841C3">
        <w:t xml:space="preserve">s. </w:t>
      </w:r>
      <w:r w:rsidRPr="00183B63">
        <w:t>369-396.</w:t>
      </w:r>
    </w:p>
    <w:p w14:paraId="7D135C7F" w14:textId="252A913D" w:rsidR="007D342C" w:rsidRDefault="007D342C" w:rsidP="00A72321">
      <w:pPr>
        <w:pStyle w:val="Akapitzlist"/>
        <w:numPr>
          <w:ilvl w:val="0"/>
          <w:numId w:val="14"/>
        </w:numPr>
      </w:pPr>
      <w:r w:rsidRPr="007D342C">
        <w:t>Faron A.</w:t>
      </w:r>
      <w:r>
        <w:t xml:space="preserve">, </w:t>
      </w:r>
      <w:r w:rsidRPr="007D342C">
        <w:t>2018. Granice strefy płatnego parkowania w kontekście lokalizacji przystanków kolei aglomeracyjnej. Transport Miejski i Regionalny</w:t>
      </w:r>
      <w:r>
        <w:t xml:space="preserve"> nr 9, s. 24-28.</w:t>
      </w:r>
    </w:p>
    <w:p w14:paraId="6D128EAD" w14:textId="71BAF35F" w:rsidR="00662557" w:rsidRDefault="002D3C3F" w:rsidP="00A72321">
      <w:pPr>
        <w:pStyle w:val="Akapitzlist"/>
        <w:numPr>
          <w:ilvl w:val="0"/>
          <w:numId w:val="14"/>
        </w:numPr>
      </w:pPr>
      <w:r w:rsidRPr="002D3C3F">
        <w:t>Ki</w:t>
      </w:r>
      <w:r>
        <w:t>c</w:t>
      </w:r>
      <w:r w:rsidRPr="002D3C3F">
        <w:t>iń</w:t>
      </w:r>
      <w:r>
        <w:t>sk</w:t>
      </w:r>
      <w:r w:rsidRPr="002D3C3F">
        <w:t>i M., Zmuda-Trzebiatowski P.</w:t>
      </w:r>
      <w:r>
        <w:t>,</w:t>
      </w:r>
      <w:r w:rsidRPr="002D3C3F">
        <w:t xml:space="preserve"> 2018</w:t>
      </w:r>
      <w:r>
        <w:t>,</w:t>
      </w:r>
      <w:r w:rsidRPr="002D3C3F">
        <w:t xml:space="preserve"> Strefy płatnego parkowania w małych miastach. Analiza rozwiązań na przykładzie Środy Wielkopolskiej. Transport Miejski i Regionalny</w:t>
      </w:r>
      <w:r>
        <w:t xml:space="preserve"> nr 9, s. 39-44</w:t>
      </w:r>
      <w:r w:rsidRPr="002D3C3F">
        <w:t>.</w:t>
      </w:r>
    </w:p>
    <w:p w14:paraId="2C176CDD" w14:textId="7D028D9A" w:rsidR="000F30F5" w:rsidRPr="00967DA7" w:rsidRDefault="000F30F5" w:rsidP="00A72321">
      <w:pPr>
        <w:pStyle w:val="Akapitzlist"/>
        <w:numPr>
          <w:ilvl w:val="0"/>
          <w:numId w:val="14"/>
        </w:numPr>
      </w:pPr>
      <w:r w:rsidRPr="000F30F5">
        <w:t>Kopta T.</w:t>
      </w:r>
      <w:r>
        <w:t xml:space="preserve">, </w:t>
      </w:r>
      <w:r w:rsidRPr="000F30F5">
        <w:t>2019</w:t>
      </w:r>
      <w:r>
        <w:t>,</w:t>
      </w:r>
      <w:r w:rsidRPr="000F30F5">
        <w:t xml:space="preserve"> Krakowski Kazimierz strefą czystego transportu. Przegląd Komunalny</w:t>
      </w:r>
      <w:r>
        <w:t xml:space="preserve"> nr 3, s. 75-77</w:t>
      </w:r>
      <w:r w:rsidRPr="000F30F5">
        <w:t>.</w:t>
      </w:r>
    </w:p>
    <w:p w14:paraId="379BC40B" w14:textId="3BC99F91" w:rsidR="00A84AA2" w:rsidRDefault="00A84AA2" w:rsidP="00F25FB3">
      <w:pPr>
        <w:pStyle w:val="Nagwek3"/>
      </w:pPr>
      <w:r>
        <w:t>Powiązane akty prawne:</w:t>
      </w:r>
    </w:p>
    <w:p w14:paraId="430C5132" w14:textId="77777777" w:rsidR="00F1505E" w:rsidRDefault="00F1505E" w:rsidP="00F1505E">
      <w:pPr>
        <w:pStyle w:val="Akapitzlist"/>
        <w:numPr>
          <w:ilvl w:val="0"/>
          <w:numId w:val="15"/>
        </w:numPr>
      </w:pPr>
      <w:r>
        <w:t>Ustawa z dnia 20 czerwca 1997 r. Prawo o ruchu drogowym</w:t>
      </w:r>
    </w:p>
    <w:p w14:paraId="21419150" w14:textId="6C754472" w:rsidR="00F1505E" w:rsidRDefault="00F1505E" w:rsidP="00F1505E">
      <w:pPr>
        <w:pStyle w:val="Akapitzlist"/>
        <w:numPr>
          <w:ilvl w:val="0"/>
          <w:numId w:val="15"/>
        </w:numPr>
      </w:pPr>
      <w:r>
        <w:t>Ustawa z dnia 21 marca 1985 r. o drogach publicznych</w:t>
      </w:r>
    </w:p>
    <w:p w14:paraId="0D322B71" w14:textId="77777777" w:rsidR="007B5393" w:rsidRDefault="006C4071" w:rsidP="007B5393">
      <w:pPr>
        <w:pStyle w:val="Akapitzlist"/>
        <w:numPr>
          <w:ilvl w:val="0"/>
          <w:numId w:val="15"/>
        </w:numPr>
      </w:pPr>
      <w:r>
        <w:t xml:space="preserve">Ustawa </w:t>
      </w:r>
      <w:r w:rsidR="007B5393" w:rsidRPr="007B5393">
        <w:t>z dnia 11 stycznia 2018 r. o elektromobilności i paliwach alternatywnych</w:t>
      </w:r>
      <w:r w:rsidR="007B5393">
        <w:t xml:space="preserve"> </w:t>
      </w:r>
    </w:p>
    <w:p w14:paraId="1D7DCCD6" w14:textId="6F8B4511" w:rsidR="007B5393" w:rsidRDefault="007B5393" w:rsidP="007B5393">
      <w:pPr>
        <w:pStyle w:val="Akapitzlist"/>
        <w:numPr>
          <w:ilvl w:val="0"/>
          <w:numId w:val="15"/>
        </w:numPr>
      </w:pPr>
      <w:r w:rsidRPr="007B5393">
        <w:t>Ustawa z dnia 27 marca 2003 r</w:t>
      </w:r>
      <w:r w:rsidR="004A148D">
        <w:t>.</w:t>
      </w:r>
      <w:r w:rsidRPr="007B5393">
        <w:t xml:space="preserve"> o planowaniu i zagospodarowaniu przestrzennym</w:t>
      </w:r>
    </w:p>
    <w:p w14:paraId="6B707EA7" w14:textId="77777777" w:rsidR="00F1505E" w:rsidRDefault="00F1505E" w:rsidP="00F1505E">
      <w:pPr>
        <w:pStyle w:val="Akapitzlist"/>
        <w:numPr>
          <w:ilvl w:val="0"/>
          <w:numId w:val="15"/>
        </w:numPr>
      </w:pPr>
      <w:r>
        <w:t>Rozporządzenie Ministra Transportu i Gospodarki Morskiej z dnia 2 marca 1999 r. w sprawie warunków technicznych, jakim powinny odpowiadać drogi publiczne i ich usytuowanie.</w:t>
      </w:r>
    </w:p>
    <w:p w14:paraId="55B7CFA4" w14:textId="77777777" w:rsidR="00F1505E" w:rsidRDefault="00F1505E" w:rsidP="00F1505E">
      <w:pPr>
        <w:pStyle w:val="Akapitzlist"/>
        <w:numPr>
          <w:ilvl w:val="0"/>
          <w:numId w:val="15"/>
        </w:numPr>
        <w:suppressAutoHyphens/>
      </w:pPr>
      <w:r w:rsidRPr="006374C0">
        <w:t>Rozporządzenie Ministrów Infrastruktury oraz Spraw Wewnętrznych i Administracji z dnia 31 lipca 2002 r. w sprawie znaków i sygnałów drogowych.</w:t>
      </w:r>
    </w:p>
    <w:p w14:paraId="6C966458" w14:textId="4FEB61A3" w:rsidR="00550111" w:rsidRDefault="00F1505E" w:rsidP="00550111">
      <w:pPr>
        <w:pStyle w:val="Akapitzlist"/>
        <w:numPr>
          <w:ilvl w:val="0"/>
          <w:numId w:val="15"/>
        </w:numPr>
        <w:suppressAutoHyphens/>
      </w:pPr>
      <w:r w:rsidRPr="006374C0">
        <w:t>Rozporządzenie Ministra Infrastruktury z dnia 3 lipca 2003 r. w sprawie szczegółowych warunków technicznych dla znaków i sygnałów drogowych oraz urządzeń bezpieczeństwa ruchu drogowego i warunków ich umieszczania na drogach</w:t>
      </w:r>
    </w:p>
    <w:p w14:paraId="4DF2723F" w14:textId="74D98B23" w:rsidR="004D67DF" w:rsidRDefault="004D67DF" w:rsidP="007541AE">
      <w:pPr>
        <w:pStyle w:val="Nagwek3"/>
      </w:pPr>
      <w:r>
        <w:t xml:space="preserve">Powiązanie wyzwania z globalnymi i europejskimi wyzwaniami rozwoju, w tym z realizacja </w:t>
      </w:r>
      <w:r w:rsidR="00003D3A">
        <w:t>c</w:t>
      </w:r>
      <w:r>
        <w:t xml:space="preserve">elów </w:t>
      </w:r>
      <w:r w:rsidR="00003D3A">
        <w:t>z</w:t>
      </w:r>
      <w:r>
        <w:t xml:space="preserve">równoważonego </w:t>
      </w:r>
      <w:r w:rsidR="00003D3A">
        <w:t>r</w:t>
      </w:r>
      <w:r>
        <w:t>ozwoju ONZ (SDG)</w:t>
      </w:r>
      <w:r w:rsidR="00B051EC">
        <w:t>:</w:t>
      </w:r>
    </w:p>
    <w:p w14:paraId="24C5ECDB" w14:textId="77777777" w:rsidR="0060441B" w:rsidRDefault="0060441B" w:rsidP="0060441B">
      <w:pPr>
        <w:pStyle w:val="Akapitzlist"/>
        <w:numPr>
          <w:ilvl w:val="0"/>
          <w:numId w:val="13"/>
        </w:numPr>
      </w:pPr>
      <w:r>
        <w:t>cel 3 „dobre zdrowie i jakość życia”</w:t>
      </w:r>
    </w:p>
    <w:p w14:paraId="581C57BD" w14:textId="77777777" w:rsidR="0060441B" w:rsidRDefault="0060441B" w:rsidP="0060441B">
      <w:pPr>
        <w:pStyle w:val="Akapitzlist"/>
        <w:numPr>
          <w:ilvl w:val="0"/>
          <w:numId w:val="13"/>
        </w:numPr>
      </w:pPr>
      <w:r>
        <w:lastRenderedPageBreak/>
        <w:t>cel 9 „innowacyjność, przemysł i infrastruktura”</w:t>
      </w:r>
    </w:p>
    <w:p w14:paraId="181596D0" w14:textId="77777777" w:rsidR="0060441B" w:rsidRPr="00E87258" w:rsidRDefault="0060441B" w:rsidP="0060441B">
      <w:pPr>
        <w:pStyle w:val="Akapitzlist"/>
        <w:numPr>
          <w:ilvl w:val="0"/>
          <w:numId w:val="13"/>
        </w:numPr>
      </w:pPr>
      <w:r>
        <w:t>cel 11 „zrównoważone miasta i społeczności”.</w:t>
      </w:r>
    </w:p>
    <w:p w14:paraId="076BCF0A" w14:textId="38B83BF6" w:rsidR="004D67DF" w:rsidRPr="00550111" w:rsidRDefault="004D67DF" w:rsidP="00550111"/>
    <w:sectPr w:rsidR="004D67DF" w:rsidRPr="005501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2702" w14:textId="77777777" w:rsidR="00E60BDC" w:rsidRDefault="00E60BDC" w:rsidP="005B177E">
      <w:r>
        <w:separator/>
      </w:r>
    </w:p>
  </w:endnote>
  <w:endnote w:type="continuationSeparator" w:id="0">
    <w:p w14:paraId="725A165F" w14:textId="77777777" w:rsidR="00E60BDC" w:rsidRDefault="00E60BDC" w:rsidP="005B177E">
      <w:r>
        <w:continuationSeparator/>
      </w:r>
    </w:p>
  </w:endnote>
  <w:endnote w:type="continuationNotice" w:id="1">
    <w:p w14:paraId="2C26507F" w14:textId="77777777" w:rsidR="00D0355D" w:rsidRDefault="00D03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495798"/>
      <w:docPartObj>
        <w:docPartGallery w:val="Page Numbers (Bottom of Page)"/>
        <w:docPartUnique/>
      </w:docPartObj>
    </w:sdtPr>
    <w:sdtEndPr/>
    <w:sdtContent>
      <w:p w14:paraId="2FD735AB" w14:textId="2B8BBD6B" w:rsidR="00850550" w:rsidRDefault="008505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56B">
          <w:rPr>
            <w:noProof/>
          </w:rPr>
          <w:t>1</w:t>
        </w:r>
        <w:r>
          <w:fldChar w:fldCharType="end"/>
        </w:r>
      </w:p>
    </w:sdtContent>
  </w:sdt>
  <w:p w14:paraId="3513E2F5" w14:textId="77777777" w:rsidR="00850550" w:rsidRDefault="00850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7D57" w14:textId="77777777" w:rsidR="00E60BDC" w:rsidRDefault="00E60BDC" w:rsidP="005B177E">
      <w:r>
        <w:separator/>
      </w:r>
    </w:p>
  </w:footnote>
  <w:footnote w:type="continuationSeparator" w:id="0">
    <w:p w14:paraId="7DDCAC69" w14:textId="77777777" w:rsidR="00E60BDC" w:rsidRDefault="00E60BDC" w:rsidP="005B177E">
      <w:r>
        <w:continuationSeparator/>
      </w:r>
    </w:p>
  </w:footnote>
  <w:footnote w:type="continuationNotice" w:id="1">
    <w:p w14:paraId="285BA127" w14:textId="77777777" w:rsidR="00D0355D" w:rsidRDefault="00D035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FF62" w14:textId="47242C6B" w:rsidR="00AF1E15" w:rsidRPr="00B036C4" w:rsidRDefault="00B036C4" w:rsidP="005B177E">
    <w:pPr>
      <w:rPr>
        <w:b/>
        <w:bCs/>
      </w:rPr>
    </w:pPr>
    <w:r w:rsidRPr="00B036C4"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58241" behindDoc="0" locked="0" layoutInCell="1" allowOverlap="1" wp14:anchorId="03DEAEE6" wp14:editId="7633D481">
          <wp:simplePos x="0" y="0"/>
          <wp:positionH relativeFrom="column">
            <wp:posOffset>4662805</wp:posOffset>
          </wp:positionH>
          <wp:positionV relativeFrom="paragraph">
            <wp:posOffset>-421005</wp:posOffset>
          </wp:positionV>
          <wp:extent cx="1543050" cy="79074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9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36C4"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FBC68F1" wp14:editId="06BC34A6">
          <wp:simplePos x="0" y="0"/>
          <wp:positionH relativeFrom="margin">
            <wp:posOffset>3032760</wp:posOffset>
          </wp:positionH>
          <wp:positionV relativeFrom="margin">
            <wp:posOffset>-709930</wp:posOffset>
          </wp:positionV>
          <wp:extent cx="1581150" cy="471805"/>
          <wp:effectExtent l="0" t="0" r="0" b="4445"/>
          <wp:wrapSquare wrapText="bothSides"/>
          <wp:docPr id="1" name="Obraz 1" descr="Obraz zawierający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gres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F282D39" w:rsidRPr="00B036C4">
      <w:rPr>
        <w:b/>
        <w:bCs/>
        <w:sz w:val="28"/>
        <w:szCs w:val="28"/>
      </w:rPr>
      <w:t>KRAJOWA POLITYKA MIEJSKA 2030</w:t>
    </w:r>
    <w:r w:rsidR="5F282D39" w:rsidRPr="00B036C4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2B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C81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E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46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A4F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327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D6F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FE6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80B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30B2"/>
    <w:multiLevelType w:val="hybridMultilevel"/>
    <w:tmpl w:val="A7A6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62039"/>
    <w:multiLevelType w:val="hybridMultilevel"/>
    <w:tmpl w:val="DB80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F34B5"/>
    <w:multiLevelType w:val="hybridMultilevel"/>
    <w:tmpl w:val="A0A8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31EB"/>
    <w:multiLevelType w:val="hybridMultilevel"/>
    <w:tmpl w:val="6FD8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665E"/>
    <w:multiLevelType w:val="hybridMultilevel"/>
    <w:tmpl w:val="2E1C6D80"/>
    <w:lvl w:ilvl="0" w:tplc="54965814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47F30"/>
    <w:multiLevelType w:val="hybridMultilevel"/>
    <w:tmpl w:val="3DD44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15"/>
    <w:rsid w:val="00003D3A"/>
    <w:rsid w:val="00013DAD"/>
    <w:rsid w:val="00023521"/>
    <w:rsid w:val="000721CA"/>
    <w:rsid w:val="00074756"/>
    <w:rsid w:val="000945FE"/>
    <w:rsid w:val="000D420F"/>
    <w:rsid w:val="000D7675"/>
    <w:rsid w:val="000F30F5"/>
    <w:rsid w:val="001530ED"/>
    <w:rsid w:val="00153A61"/>
    <w:rsid w:val="001830ED"/>
    <w:rsid w:val="00183B63"/>
    <w:rsid w:val="0019211A"/>
    <w:rsid w:val="0028673F"/>
    <w:rsid w:val="002C3D24"/>
    <w:rsid w:val="002D0C84"/>
    <w:rsid w:val="002D3C3F"/>
    <w:rsid w:val="002D71FD"/>
    <w:rsid w:val="002E18F7"/>
    <w:rsid w:val="002E6FAA"/>
    <w:rsid w:val="003109A0"/>
    <w:rsid w:val="00353F0C"/>
    <w:rsid w:val="00376922"/>
    <w:rsid w:val="00395054"/>
    <w:rsid w:val="00402545"/>
    <w:rsid w:val="004202C2"/>
    <w:rsid w:val="004632BF"/>
    <w:rsid w:val="004A148D"/>
    <w:rsid w:val="004B056B"/>
    <w:rsid w:val="004C4527"/>
    <w:rsid w:val="004D67DF"/>
    <w:rsid w:val="004F1CCD"/>
    <w:rsid w:val="00550111"/>
    <w:rsid w:val="0059298A"/>
    <w:rsid w:val="00592A86"/>
    <w:rsid w:val="0059704F"/>
    <w:rsid w:val="005B177E"/>
    <w:rsid w:val="005F1DA6"/>
    <w:rsid w:val="005F31E1"/>
    <w:rsid w:val="0060441B"/>
    <w:rsid w:val="00617D0B"/>
    <w:rsid w:val="0065444A"/>
    <w:rsid w:val="00662557"/>
    <w:rsid w:val="006A750E"/>
    <w:rsid w:val="006C4071"/>
    <w:rsid w:val="006C4B1B"/>
    <w:rsid w:val="006D15E2"/>
    <w:rsid w:val="00752A84"/>
    <w:rsid w:val="007541AE"/>
    <w:rsid w:val="00775AEC"/>
    <w:rsid w:val="00793266"/>
    <w:rsid w:val="007A3029"/>
    <w:rsid w:val="007B5393"/>
    <w:rsid w:val="007D342C"/>
    <w:rsid w:val="007F072F"/>
    <w:rsid w:val="00825E13"/>
    <w:rsid w:val="00845C70"/>
    <w:rsid w:val="00847EED"/>
    <w:rsid w:val="00850550"/>
    <w:rsid w:val="00855FDA"/>
    <w:rsid w:val="0085774C"/>
    <w:rsid w:val="00880507"/>
    <w:rsid w:val="008846A1"/>
    <w:rsid w:val="00893AEE"/>
    <w:rsid w:val="008D5634"/>
    <w:rsid w:val="008F2BAF"/>
    <w:rsid w:val="009136CD"/>
    <w:rsid w:val="00935617"/>
    <w:rsid w:val="009425A5"/>
    <w:rsid w:val="00942BD2"/>
    <w:rsid w:val="00944C6D"/>
    <w:rsid w:val="00953D58"/>
    <w:rsid w:val="00967DA7"/>
    <w:rsid w:val="00981E42"/>
    <w:rsid w:val="009841C3"/>
    <w:rsid w:val="009A01C2"/>
    <w:rsid w:val="009B4B16"/>
    <w:rsid w:val="00A015D3"/>
    <w:rsid w:val="00A36A21"/>
    <w:rsid w:val="00A64A9C"/>
    <w:rsid w:val="00A66DFB"/>
    <w:rsid w:val="00A71FA1"/>
    <w:rsid w:val="00A72321"/>
    <w:rsid w:val="00A84AA2"/>
    <w:rsid w:val="00AB719F"/>
    <w:rsid w:val="00AD0FCA"/>
    <w:rsid w:val="00AE501D"/>
    <w:rsid w:val="00AF1E15"/>
    <w:rsid w:val="00B036C4"/>
    <w:rsid w:val="00B051EC"/>
    <w:rsid w:val="00B123AC"/>
    <w:rsid w:val="00B61A73"/>
    <w:rsid w:val="00B90EC8"/>
    <w:rsid w:val="00BA5384"/>
    <w:rsid w:val="00BD7AD0"/>
    <w:rsid w:val="00BE5886"/>
    <w:rsid w:val="00BF47E9"/>
    <w:rsid w:val="00C11534"/>
    <w:rsid w:val="00C11FC6"/>
    <w:rsid w:val="00C7206B"/>
    <w:rsid w:val="00C77DE7"/>
    <w:rsid w:val="00CA220D"/>
    <w:rsid w:val="00CB5D85"/>
    <w:rsid w:val="00D0355D"/>
    <w:rsid w:val="00D3049A"/>
    <w:rsid w:val="00D7341B"/>
    <w:rsid w:val="00D85488"/>
    <w:rsid w:val="00DB7F37"/>
    <w:rsid w:val="00DD54BF"/>
    <w:rsid w:val="00DD66F7"/>
    <w:rsid w:val="00DD7E62"/>
    <w:rsid w:val="00DF5142"/>
    <w:rsid w:val="00E60BDC"/>
    <w:rsid w:val="00EB03DA"/>
    <w:rsid w:val="00EC6CBB"/>
    <w:rsid w:val="00EF3B9F"/>
    <w:rsid w:val="00F05E06"/>
    <w:rsid w:val="00F1505E"/>
    <w:rsid w:val="00F2007F"/>
    <w:rsid w:val="00F235A9"/>
    <w:rsid w:val="00F25FB3"/>
    <w:rsid w:val="00F323EC"/>
    <w:rsid w:val="00F47173"/>
    <w:rsid w:val="00F74F7C"/>
    <w:rsid w:val="00F90925"/>
    <w:rsid w:val="00F94214"/>
    <w:rsid w:val="00F95718"/>
    <w:rsid w:val="5F2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95C5D"/>
  <w15:docId w15:val="{B552345C-76B4-479D-9E37-2FD66550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77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1E15"/>
    <w:pPr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FB3"/>
    <w:pPr>
      <w:numPr>
        <w:numId w:val="11"/>
      </w:numPr>
      <w:ind w:left="426"/>
      <w:outlineLvl w:val="2"/>
    </w:pPr>
    <w:rPr>
      <w:b/>
      <w:bCs/>
      <w:color w:val="ED7D3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E15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15"/>
  </w:style>
  <w:style w:type="paragraph" w:styleId="Stopka">
    <w:name w:val="footer"/>
    <w:basedOn w:val="Normalny"/>
    <w:link w:val="StopkaZnak"/>
    <w:uiPriority w:val="99"/>
    <w:unhideWhenUsed/>
    <w:rsid w:val="00AF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15"/>
  </w:style>
  <w:style w:type="character" w:customStyle="1" w:styleId="Nagwek3Znak">
    <w:name w:val="Nagłówek 3 Znak"/>
    <w:basedOn w:val="Domylnaczcionkaakapitu"/>
    <w:link w:val="Nagwek3"/>
    <w:uiPriority w:val="9"/>
    <w:rsid w:val="00F25FB3"/>
    <w:rPr>
      <w:b/>
      <w:bCs/>
      <w:color w:val="ED7D31" w:themeColor="accent2"/>
    </w:rPr>
  </w:style>
  <w:style w:type="table" w:styleId="Tabela-Siatka">
    <w:name w:val="Table Grid"/>
    <w:basedOn w:val="Standardowy"/>
    <w:uiPriority w:val="39"/>
    <w:rsid w:val="00F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A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E39E8287FDA42B03AB86FCE82983A" ma:contentTypeVersion="7" ma:contentTypeDescription="Utwórz nowy dokument." ma:contentTypeScope="" ma:versionID="6df2dbe2bb58392a611a82cba60849b3">
  <xsd:schema xmlns:xsd="http://www.w3.org/2001/XMLSchema" xmlns:xs="http://www.w3.org/2001/XMLSchema" xmlns:p="http://schemas.microsoft.com/office/2006/metadata/properties" xmlns:ns2="7333f447-a57b-4250-87eb-7474e5a72328" targetNamespace="http://schemas.microsoft.com/office/2006/metadata/properties" ma:root="true" ma:fieldsID="08fd69f14e96de2e37a433cab3ef6ca5" ns2:_="">
    <xsd:import namespace="7333f447-a57b-4250-87eb-7474e5a7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f447-a57b-4250-87eb-7474e5a72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AA5F3-CF1E-4883-BCA1-71208D4CA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38FE0-3858-441A-BC02-5C6EE859E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4993F-A57F-43B7-B646-A715F8E78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3f447-a57b-4250-87eb-7474e5a72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Janas</dc:creator>
  <cp:lastModifiedBy>Karol Janas</cp:lastModifiedBy>
  <cp:revision>23</cp:revision>
  <dcterms:created xsi:type="dcterms:W3CDTF">2021-05-24T10:10:00Z</dcterms:created>
  <dcterms:modified xsi:type="dcterms:W3CDTF">2021-05-25T00:58:00Z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0x010100F0BE39E8287FDA42B03AB86FCE82983A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